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581E" w14:textId="77777777" w:rsidR="00F543D4" w:rsidRDefault="00000000">
      <w:pPr>
        <w:jc w:val="center"/>
        <w:rPr>
          <w:rFonts w:ascii="黑体" w:eastAsia="黑体" w:hAnsi="黑体" w:cs="Arial"/>
          <w:sz w:val="32"/>
        </w:rPr>
      </w:pPr>
      <w:r>
        <w:rPr>
          <w:rFonts w:ascii="黑体" w:eastAsia="黑体" w:hAnsi="黑体" w:cs="Arial" w:hint="eastAsia"/>
          <w:sz w:val="32"/>
        </w:rPr>
        <w:t>《人工智能视觉隐私保护</w:t>
      </w:r>
      <w:r>
        <w:rPr>
          <w:rFonts w:ascii="黑体" w:eastAsia="黑体" w:hAnsi="黑体" w:cs="Arial"/>
          <w:sz w:val="32"/>
        </w:rPr>
        <w:t xml:space="preserve"> </w:t>
      </w:r>
      <w:r>
        <w:rPr>
          <w:rFonts w:ascii="黑体" w:eastAsia="黑体" w:hAnsi="黑体" w:cs="Arial" w:hint="eastAsia"/>
          <w:sz w:val="32"/>
        </w:rPr>
        <w:t>第</w:t>
      </w:r>
      <w:r>
        <w:rPr>
          <w:rFonts w:ascii="黑体" w:eastAsia="黑体" w:hAnsi="黑体" w:cs="Arial"/>
          <w:sz w:val="32"/>
        </w:rPr>
        <w:t>2</w:t>
      </w:r>
      <w:r>
        <w:rPr>
          <w:rFonts w:ascii="黑体" w:eastAsia="黑体" w:hAnsi="黑体" w:cs="Arial" w:hint="eastAsia"/>
          <w:sz w:val="32"/>
        </w:rPr>
        <w:t>部分：技术应用指南》</w:t>
      </w:r>
    </w:p>
    <w:p w14:paraId="502B33BD" w14:textId="77777777" w:rsidR="00F543D4" w:rsidRDefault="00000000">
      <w:pPr>
        <w:jc w:val="center"/>
        <w:rPr>
          <w:rFonts w:ascii="黑体" w:eastAsia="黑体" w:hAnsi="黑体" w:cs="Arial"/>
          <w:sz w:val="32"/>
        </w:rPr>
      </w:pPr>
      <w:r>
        <w:rPr>
          <w:rFonts w:ascii="黑体" w:eastAsia="黑体" w:hAnsi="黑体" w:cs="Arial" w:hint="eastAsia"/>
          <w:sz w:val="32"/>
        </w:rPr>
        <w:t>（征求意见稿）编制说明</w:t>
      </w:r>
    </w:p>
    <w:p w14:paraId="246CC662" w14:textId="77777777" w:rsidR="00F543D4" w:rsidRDefault="00000000">
      <w:pPr>
        <w:pStyle w:val="1"/>
        <w:rPr>
          <w:rFonts w:eastAsia="黑体"/>
          <w:b w:val="0"/>
          <w:bCs w:val="0"/>
          <w:sz w:val="28"/>
        </w:rPr>
      </w:pPr>
      <w:r>
        <w:rPr>
          <w:rFonts w:eastAsia="黑体"/>
          <w:b w:val="0"/>
          <w:bCs w:val="0"/>
          <w:sz w:val="28"/>
        </w:rPr>
        <w:t>1</w:t>
      </w:r>
      <w:r>
        <w:rPr>
          <w:rFonts w:eastAsia="黑体" w:hint="eastAsia"/>
          <w:b w:val="0"/>
          <w:bCs w:val="0"/>
          <w:sz w:val="28"/>
        </w:rPr>
        <w:t>、工作简况</w:t>
      </w:r>
    </w:p>
    <w:p w14:paraId="7C036694" w14:textId="77777777" w:rsidR="00F543D4" w:rsidRDefault="00000000">
      <w:pPr>
        <w:pStyle w:val="ae"/>
        <w:tabs>
          <w:tab w:val="center" w:pos="4201"/>
          <w:tab w:val="right" w:leader="dot" w:pos="9298"/>
        </w:tabs>
        <w:spacing w:line="360" w:lineRule="auto"/>
        <w:ind w:firstLine="480"/>
        <w:rPr>
          <w:color w:val="000000"/>
          <w:sz w:val="24"/>
          <w:szCs w:val="24"/>
        </w:rPr>
      </w:pPr>
      <w:proofErr w:type="gramStart"/>
      <w:r>
        <w:rPr>
          <w:rFonts w:hint="eastAsia"/>
          <w:color w:val="000000"/>
          <w:sz w:val="24"/>
          <w:szCs w:val="24"/>
        </w:rPr>
        <w:t>根据根据</w:t>
      </w:r>
      <w:proofErr w:type="gramEnd"/>
      <w:r>
        <w:rPr>
          <w:rFonts w:hint="eastAsia"/>
          <w:color w:val="000000"/>
          <w:sz w:val="24"/>
          <w:szCs w:val="24"/>
        </w:rPr>
        <w:t>新一代人工智能产业技术创新产业联盟（暨中关村视听产业技术创新联盟）2020年标准制修订计划的安排，由海信集团控股股份有限公司牵头制定团体标准《人工智能视觉隐私保护 第2部分：技术应用指南》的制定任务。</w:t>
      </w:r>
    </w:p>
    <w:p w14:paraId="298338D3" w14:textId="77777777" w:rsidR="00F543D4" w:rsidRDefault="00000000">
      <w:pPr>
        <w:pStyle w:val="ae"/>
        <w:tabs>
          <w:tab w:val="center" w:pos="4201"/>
          <w:tab w:val="right" w:leader="dot" w:pos="9298"/>
        </w:tabs>
        <w:spacing w:line="360" w:lineRule="auto"/>
        <w:ind w:firstLine="480"/>
        <w:rPr>
          <w:color w:val="000000"/>
          <w:sz w:val="24"/>
          <w:szCs w:val="24"/>
        </w:rPr>
      </w:pPr>
      <w:r>
        <w:rPr>
          <w:rFonts w:hint="eastAsia"/>
          <w:color w:val="000000"/>
          <w:sz w:val="24"/>
          <w:szCs w:val="24"/>
        </w:rPr>
        <w:t>新一代人工智能产业技术创新战略联盟AI标准工作组由新一代人工智能产业技术创新战略联盟于2018年批准成立。工作组的任务是：面向我国的人工智能数据的隐私保护需求，联合国内企业和科研机构，制（修）</w:t>
      </w:r>
      <w:proofErr w:type="gramStart"/>
      <w:r>
        <w:rPr>
          <w:rFonts w:hint="eastAsia"/>
          <w:color w:val="000000"/>
          <w:sz w:val="24"/>
          <w:szCs w:val="24"/>
        </w:rPr>
        <w:t>订由</w:t>
      </w:r>
      <w:proofErr w:type="gramEnd"/>
      <w:r>
        <w:rPr>
          <w:rFonts w:hint="eastAsia"/>
          <w:color w:val="000000"/>
          <w:sz w:val="24"/>
          <w:szCs w:val="24"/>
        </w:rPr>
        <w:t>AI技术应用涉及到的数据隐私安全共性技术标准，为人工智能产品与应用提供规范健全的数据隐私保护标准，服务于智能家电、智能音响、边缘计算设备、服务架构等涉及用户数据隐私的</w:t>
      </w:r>
      <w:proofErr w:type="spellStart"/>
      <w:r>
        <w:rPr>
          <w:rFonts w:hint="eastAsia"/>
          <w:color w:val="000000"/>
          <w:sz w:val="24"/>
          <w:szCs w:val="24"/>
        </w:rPr>
        <w:t>AI</w:t>
      </w:r>
      <w:proofErr w:type="spellEnd"/>
      <w:r>
        <w:rPr>
          <w:rFonts w:hint="eastAsia"/>
          <w:color w:val="000000"/>
          <w:sz w:val="24"/>
          <w:szCs w:val="24"/>
        </w:rPr>
        <w:t>产业应用。</w:t>
      </w:r>
    </w:p>
    <w:p w14:paraId="2A27B046" w14:textId="77777777" w:rsidR="00F543D4" w:rsidRDefault="00000000">
      <w:pPr>
        <w:pStyle w:val="ae"/>
        <w:tabs>
          <w:tab w:val="center" w:pos="4201"/>
          <w:tab w:val="right" w:leader="dot" w:pos="9298"/>
        </w:tabs>
        <w:spacing w:line="360" w:lineRule="auto"/>
        <w:ind w:firstLine="480"/>
        <w:rPr>
          <w:color w:val="000000"/>
          <w:sz w:val="24"/>
          <w:szCs w:val="24"/>
        </w:rPr>
      </w:pPr>
      <w:r>
        <w:rPr>
          <w:color w:val="000000"/>
          <w:sz w:val="24"/>
          <w:szCs w:val="24"/>
        </w:rPr>
        <w:t>计算机视觉</w:t>
      </w:r>
      <w:r>
        <w:rPr>
          <w:rFonts w:hint="eastAsia"/>
          <w:color w:val="000000"/>
          <w:sz w:val="24"/>
          <w:szCs w:val="24"/>
        </w:rPr>
        <w:t>技术</w:t>
      </w:r>
      <w:r>
        <w:rPr>
          <w:color w:val="000000"/>
          <w:sz w:val="24"/>
          <w:szCs w:val="24"/>
        </w:rPr>
        <w:t>在近</w:t>
      </w:r>
      <w:r>
        <w:rPr>
          <w:rFonts w:hint="eastAsia"/>
          <w:color w:val="000000"/>
          <w:sz w:val="24"/>
          <w:szCs w:val="24"/>
        </w:rPr>
        <w:t>些</w:t>
      </w:r>
      <w:r>
        <w:rPr>
          <w:color w:val="000000"/>
          <w:sz w:val="24"/>
          <w:szCs w:val="24"/>
        </w:rPr>
        <w:t>年中得到了迅速发展，</w:t>
      </w:r>
      <w:r>
        <w:rPr>
          <w:rFonts w:hint="eastAsia"/>
          <w:color w:val="000000"/>
          <w:sz w:val="24"/>
          <w:szCs w:val="24"/>
        </w:rPr>
        <w:t>并应用于诸多</w:t>
      </w:r>
      <w:r>
        <w:rPr>
          <w:color w:val="000000"/>
          <w:sz w:val="24"/>
          <w:szCs w:val="24"/>
        </w:rPr>
        <w:t>领域，如</w:t>
      </w:r>
      <w:r>
        <w:rPr>
          <w:rFonts w:hint="eastAsia"/>
          <w:color w:val="000000"/>
          <w:sz w:val="24"/>
          <w:szCs w:val="24"/>
        </w:rPr>
        <w:t>产品交互方案实现、安防、智能制造</w:t>
      </w:r>
      <w:r>
        <w:rPr>
          <w:color w:val="000000"/>
          <w:sz w:val="24"/>
          <w:szCs w:val="24"/>
        </w:rPr>
        <w:t>、医疗诊断</w:t>
      </w:r>
      <w:r>
        <w:rPr>
          <w:rFonts w:hint="eastAsia"/>
          <w:color w:val="000000"/>
          <w:sz w:val="24"/>
          <w:szCs w:val="24"/>
        </w:rPr>
        <w:t>、自动驾驶等。但对视觉类数据（包括视频和图像等）的隐私保护手段仍不完善，视频视觉数据作为一种包含大量可视信息的媒介，其海量信息中蕴藏着高价值密度的敏感信息，一旦泄露会对企业、用户造成重大影响和困扰。为了推动技术应用落地、同时满足用户隐私保护需求，数据隐私保护组开展了人工智能视觉隐私保护系列标准的研制工作。已制定团体标准《人工智能视觉隐私保护 第1部分：通用技术要求》从安全技术、风险评估以及安全管理三大维度，对AI视觉隐私保护系统提出要求，2020年12月31日发布实施。</w:t>
      </w:r>
    </w:p>
    <w:p w14:paraId="4FA23B0E" w14:textId="77777777" w:rsidR="00F543D4" w:rsidRDefault="00000000">
      <w:pPr>
        <w:pStyle w:val="ae"/>
        <w:tabs>
          <w:tab w:val="center" w:pos="4201"/>
          <w:tab w:val="right" w:leader="dot" w:pos="9298"/>
        </w:tabs>
        <w:spacing w:line="360" w:lineRule="auto"/>
        <w:ind w:firstLine="480"/>
        <w:rPr>
          <w:color w:val="000000"/>
          <w:sz w:val="24"/>
          <w:szCs w:val="24"/>
        </w:rPr>
      </w:pPr>
      <w:r>
        <w:rPr>
          <w:rFonts w:hint="eastAsia"/>
          <w:color w:val="000000"/>
          <w:sz w:val="24"/>
          <w:szCs w:val="24"/>
        </w:rPr>
        <w:t>《人工智能视觉隐私保护 第2部分：技术应用指南》给出了视觉数据的保护目标和措施，提供了人工智能视觉隐私保护技术应用过程中的管理措施指南。本标准适用于组织规范企业对海量的视觉数据下针对隐私保护标准措施的规范使用，也适用于网络安全相关主管部门、第三方评估机构等组织开展视觉隐私数据的安全监督管理、评估。</w:t>
      </w:r>
    </w:p>
    <w:p w14:paraId="1DC068D2" w14:textId="77777777" w:rsidR="00F543D4" w:rsidRDefault="00000000">
      <w:pPr>
        <w:pStyle w:val="1"/>
        <w:rPr>
          <w:rFonts w:ascii="黑体" w:eastAsia="黑体" w:hAnsi="黑体"/>
          <w:b w:val="0"/>
          <w:bCs w:val="0"/>
          <w:sz w:val="28"/>
        </w:rPr>
      </w:pPr>
      <w:r>
        <w:rPr>
          <w:rFonts w:ascii="黑体" w:eastAsia="黑体" w:hAnsi="黑体"/>
          <w:b w:val="0"/>
          <w:bCs w:val="0"/>
          <w:sz w:val="28"/>
        </w:rPr>
        <w:lastRenderedPageBreak/>
        <w:t>2</w:t>
      </w:r>
      <w:r>
        <w:rPr>
          <w:rFonts w:ascii="黑体" w:eastAsia="黑体" w:hAnsi="黑体" w:hint="eastAsia"/>
          <w:b w:val="0"/>
          <w:bCs w:val="0"/>
          <w:sz w:val="28"/>
        </w:rPr>
        <w:t>、制定过程</w:t>
      </w:r>
    </w:p>
    <w:p w14:paraId="798206DE" w14:textId="77777777" w:rsidR="00F543D4" w:rsidRDefault="00000000">
      <w:pPr>
        <w:pStyle w:val="ae"/>
        <w:tabs>
          <w:tab w:val="center" w:pos="4201"/>
          <w:tab w:val="right" w:leader="dot" w:pos="9298"/>
        </w:tabs>
        <w:spacing w:line="360" w:lineRule="auto"/>
        <w:ind w:firstLine="480"/>
        <w:rPr>
          <w:color w:val="000000"/>
          <w:sz w:val="24"/>
          <w:szCs w:val="24"/>
        </w:rPr>
      </w:pPr>
      <w:r>
        <w:rPr>
          <w:rFonts w:hint="eastAsia"/>
          <w:color w:val="000000"/>
          <w:sz w:val="24"/>
          <w:szCs w:val="24"/>
        </w:rPr>
        <w:t>2020年6月AI隐私工作组第11次会议通过《人工智能视觉隐私保护 第2部分：技术应用指南》提案，2020年1</w:t>
      </w:r>
      <w:r>
        <w:rPr>
          <w:color w:val="000000"/>
          <w:sz w:val="24"/>
          <w:szCs w:val="24"/>
        </w:rPr>
        <w:t>1</w:t>
      </w:r>
      <w:r>
        <w:rPr>
          <w:rFonts w:hint="eastAsia"/>
          <w:color w:val="000000"/>
          <w:sz w:val="24"/>
          <w:szCs w:val="24"/>
        </w:rPr>
        <w:t>月标准正式立项，计划编号为2</w:t>
      </w:r>
      <w:r>
        <w:rPr>
          <w:color w:val="000000"/>
          <w:sz w:val="24"/>
          <w:szCs w:val="24"/>
        </w:rPr>
        <w:t>020111003</w:t>
      </w:r>
      <w:r>
        <w:rPr>
          <w:rFonts w:hint="eastAsia"/>
          <w:color w:val="000000"/>
          <w:sz w:val="24"/>
          <w:szCs w:val="24"/>
        </w:rPr>
        <w:t>。2022年6月在AI第19次标准会议数据隐私保护组会议上，条件采纳M1593（即WD5.2），要求根据工作组意见做修改，形成征求意见稿。</w:t>
      </w:r>
    </w:p>
    <w:p w14:paraId="0C4E76E6" w14:textId="77777777" w:rsidR="00F543D4" w:rsidRDefault="00000000">
      <w:pPr>
        <w:pStyle w:val="ae"/>
        <w:tabs>
          <w:tab w:val="center" w:pos="4201"/>
          <w:tab w:val="right" w:leader="dot" w:pos="9298"/>
        </w:tabs>
        <w:spacing w:line="360" w:lineRule="auto"/>
        <w:ind w:firstLine="480"/>
        <w:rPr>
          <w:color w:val="000000"/>
          <w:sz w:val="24"/>
          <w:szCs w:val="24"/>
        </w:rPr>
      </w:pPr>
      <w:r>
        <w:rPr>
          <w:rFonts w:hint="eastAsia"/>
          <w:color w:val="000000"/>
          <w:sz w:val="24"/>
          <w:szCs w:val="24"/>
        </w:rPr>
        <w:t>自2020年12月第13次会议，决议采纳M1355提案，并形成草案N1282后，工作组召开了6次（2021年3月、2021年6月、2021年8月、2021年10月、2021年12月、2022年3月、2022年6月）全体会议，主要形成以下会议决议：</w:t>
      </w:r>
    </w:p>
    <w:p w14:paraId="39341FF6" w14:textId="77777777" w:rsidR="00F543D4" w:rsidRDefault="00000000">
      <w:pPr>
        <w:pStyle w:val="ae"/>
        <w:numPr>
          <w:ilvl w:val="0"/>
          <w:numId w:val="1"/>
        </w:numPr>
        <w:tabs>
          <w:tab w:val="center" w:pos="4201"/>
          <w:tab w:val="right" w:leader="dot" w:pos="9298"/>
        </w:tabs>
        <w:spacing w:line="360" w:lineRule="auto"/>
        <w:ind w:firstLineChars="0"/>
        <w:rPr>
          <w:color w:val="000000"/>
          <w:kern w:val="0"/>
          <w:sz w:val="24"/>
          <w:szCs w:val="20"/>
        </w:rPr>
      </w:pPr>
      <w:r>
        <w:rPr>
          <w:rFonts w:hint="eastAsia"/>
          <w:color w:val="000000"/>
          <w:sz w:val="24"/>
        </w:rPr>
        <w:t>标准需覆盖视觉隐私保护算法的基本要求与算法保护性能评价指标、结构化数据和非结构化数据要求；</w:t>
      </w:r>
    </w:p>
    <w:p w14:paraId="1FBAE202" w14:textId="77777777" w:rsidR="00F543D4" w:rsidRDefault="00000000">
      <w:pPr>
        <w:pStyle w:val="ae"/>
        <w:numPr>
          <w:ilvl w:val="0"/>
          <w:numId w:val="1"/>
        </w:numPr>
        <w:tabs>
          <w:tab w:val="center" w:pos="4201"/>
          <w:tab w:val="right" w:leader="dot" w:pos="9298"/>
        </w:tabs>
        <w:spacing w:line="360" w:lineRule="auto"/>
        <w:ind w:firstLineChars="0"/>
        <w:rPr>
          <w:color w:val="000000"/>
          <w:sz w:val="24"/>
        </w:rPr>
      </w:pPr>
      <w:r>
        <w:rPr>
          <w:rFonts w:hint="eastAsia"/>
          <w:color w:val="000000"/>
          <w:sz w:val="24"/>
        </w:rPr>
        <w:t>按GB/T 20000.7要求将标准调整为指南标准；</w:t>
      </w:r>
    </w:p>
    <w:p w14:paraId="5F7D1EB2" w14:textId="77777777" w:rsidR="00F543D4" w:rsidRDefault="00000000">
      <w:pPr>
        <w:pStyle w:val="ae"/>
        <w:numPr>
          <w:ilvl w:val="0"/>
          <w:numId w:val="1"/>
        </w:numPr>
        <w:tabs>
          <w:tab w:val="center" w:pos="4201"/>
          <w:tab w:val="right" w:leader="dot" w:pos="9298"/>
        </w:tabs>
        <w:spacing w:line="360" w:lineRule="auto"/>
        <w:ind w:firstLineChars="0"/>
        <w:rPr>
          <w:color w:val="000000"/>
          <w:sz w:val="24"/>
        </w:rPr>
      </w:pPr>
      <w:r>
        <w:rPr>
          <w:rFonts w:hint="eastAsia"/>
          <w:color w:val="000000"/>
          <w:sz w:val="24"/>
        </w:rPr>
        <w:t>增加隐私保护技术方法分类；</w:t>
      </w:r>
    </w:p>
    <w:p w14:paraId="5E0F86CD" w14:textId="77777777" w:rsidR="00F543D4" w:rsidRDefault="00000000">
      <w:pPr>
        <w:pStyle w:val="ae"/>
        <w:numPr>
          <w:ilvl w:val="0"/>
          <w:numId w:val="1"/>
        </w:numPr>
        <w:tabs>
          <w:tab w:val="center" w:pos="4201"/>
          <w:tab w:val="right" w:leader="dot" w:pos="9298"/>
        </w:tabs>
        <w:spacing w:line="360" w:lineRule="auto"/>
        <w:ind w:firstLineChars="0"/>
        <w:rPr>
          <w:color w:val="000000"/>
          <w:sz w:val="24"/>
          <w:szCs w:val="24"/>
        </w:rPr>
      </w:pPr>
      <w:r>
        <w:rPr>
          <w:rFonts w:hint="eastAsia"/>
          <w:color w:val="000000"/>
          <w:sz w:val="24"/>
        </w:rPr>
        <w:t>按视觉隐私数据的生命周期，形成AI视觉脱敏、加密、去标识、数据追溯等技术方法的指导和评价指标；</w:t>
      </w:r>
    </w:p>
    <w:p w14:paraId="14B35525" w14:textId="77777777" w:rsidR="00F543D4" w:rsidRDefault="00000000">
      <w:pPr>
        <w:pStyle w:val="ae"/>
        <w:numPr>
          <w:ilvl w:val="0"/>
          <w:numId w:val="1"/>
        </w:numPr>
        <w:tabs>
          <w:tab w:val="center" w:pos="4201"/>
          <w:tab w:val="right" w:leader="dot" w:pos="9298"/>
        </w:tabs>
        <w:spacing w:line="360" w:lineRule="auto"/>
        <w:ind w:firstLineChars="0"/>
        <w:rPr>
          <w:color w:val="000000"/>
          <w:sz w:val="24"/>
          <w:szCs w:val="24"/>
        </w:rPr>
      </w:pPr>
      <w:r>
        <w:rPr>
          <w:rFonts w:hint="eastAsia"/>
          <w:color w:val="000000"/>
          <w:sz w:val="24"/>
        </w:rPr>
        <w:t>按照GB/T 1.1-2020的要求，编制标准文本并形成征求意见稿。</w:t>
      </w:r>
    </w:p>
    <w:p w14:paraId="3ED62AC8" w14:textId="77777777" w:rsidR="00F543D4" w:rsidRDefault="00000000">
      <w:pPr>
        <w:pStyle w:val="ae"/>
        <w:tabs>
          <w:tab w:val="center" w:pos="4201"/>
          <w:tab w:val="right" w:leader="dot" w:pos="9298"/>
        </w:tabs>
        <w:spacing w:line="360" w:lineRule="auto"/>
        <w:ind w:firstLine="480"/>
        <w:rPr>
          <w:color w:val="000000"/>
          <w:sz w:val="24"/>
          <w:szCs w:val="24"/>
        </w:rPr>
      </w:pPr>
      <w:r>
        <w:rPr>
          <w:rFonts w:hint="eastAsia"/>
          <w:color w:val="000000"/>
          <w:sz w:val="24"/>
          <w:szCs w:val="24"/>
        </w:rPr>
        <w:t>本部分起草单位：海信集团控股股份有限公司、山东大学、深圳龙岗智能视听研究院、美的集团(上海)有限公司、中国海洋大学、天津大学、上海商汤智能科技有限公司、云从科技集团股份有限公司、翼健（上海）信息科技有限公司、上海数字电视国家工程研究中心有限公司、北京邮电大学、西安电子科技大学、北京大学。</w:t>
      </w:r>
      <w:bookmarkStart w:id="0" w:name="_Hlk22000352"/>
    </w:p>
    <w:p w14:paraId="3934194B" w14:textId="77777777" w:rsidR="00F543D4" w:rsidRDefault="00000000">
      <w:pPr>
        <w:pStyle w:val="ae"/>
        <w:tabs>
          <w:tab w:val="center" w:pos="4201"/>
          <w:tab w:val="right" w:leader="dot" w:pos="9298"/>
        </w:tabs>
        <w:spacing w:line="360" w:lineRule="auto"/>
        <w:ind w:firstLine="480"/>
        <w:rPr>
          <w:color w:val="000000"/>
          <w:sz w:val="24"/>
          <w:szCs w:val="24"/>
        </w:rPr>
      </w:pPr>
      <w:r>
        <w:rPr>
          <w:rFonts w:hint="eastAsia"/>
          <w:color w:val="000000"/>
          <w:sz w:val="24"/>
          <w:szCs w:val="24"/>
        </w:rPr>
        <w:t>本标准主要起草人：陈维强、高雪松、刘</w:t>
      </w:r>
      <w:proofErr w:type="gramStart"/>
      <w:r>
        <w:rPr>
          <w:rFonts w:hint="eastAsia"/>
          <w:color w:val="000000"/>
          <w:sz w:val="24"/>
          <w:szCs w:val="24"/>
        </w:rPr>
        <w:t>琚</w:t>
      </w:r>
      <w:proofErr w:type="gramEnd"/>
      <w:r>
        <w:rPr>
          <w:rFonts w:hint="eastAsia"/>
          <w:color w:val="000000"/>
          <w:sz w:val="24"/>
          <w:szCs w:val="24"/>
        </w:rPr>
        <w:t>、张世雄、区志财、魏志强、李克秋、张淯易、李亚锋、魏文应、唐剑、刘秀龙、徐浩、李军、周禾、顾凌晨、刘晓玺、王雪静、邵宸、刘常昱、吕林、黎俊良、殷惠清、陆月明、朱辉、田永鸿、王荣刚、牟小峰、蒋慧、吴庚、温浩、尹建华、左金鑫、鲁昱、赵雪圻、陶键源、李若尘。</w:t>
      </w:r>
    </w:p>
    <w:bookmarkEnd w:id="0"/>
    <w:p w14:paraId="1EBB1589" w14:textId="77777777" w:rsidR="00F543D4" w:rsidRDefault="00000000">
      <w:pPr>
        <w:pStyle w:val="1"/>
        <w:rPr>
          <w:rFonts w:ascii="黑体" w:eastAsia="黑体" w:hAnsi="黑体"/>
          <w:b w:val="0"/>
          <w:sz w:val="28"/>
        </w:rPr>
      </w:pPr>
      <w:r>
        <w:rPr>
          <w:rFonts w:ascii="黑体" w:eastAsia="黑体" w:hAnsi="黑体"/>
          <w:b w:val="0"/>
          <w:sz w:val="28"/>
        </w:rPr>
        <w:lastRenderedPageBreak/>
        <w:t>3</w:t>
      </w:r>
      <w:r>
        <w:rPr>
          <w:rFonts w:ascii="黑体" w:eastAsia="黑体" w:hAnsi="黑体" w:hint="eastAsia"/>
          <w:b w:val="0"/>
          <w:sz w:val="28"/>
        </w:rPr>
        <w:t>、标准编制原则和确定标准主要内容的论据，</w:t>
      </w:r>
      <w:proofErr w:type="gramStart"/>
      <w:r>
        <w:rPr>
          <w:rFonts w:ascii="黑体" w:eastAsia="黑体" w:hAnsi="黑体" w:hint="eastAsia"/>
          <w:b w:val="0"/>
          <w:sz w:val="28"/>
        </w:rPr>
        <w:t>若标准</w:t>
      </w:r>
      <w:proofErr w:type="gramEnd"/>
      <w:r>
        <w:rPr>
          <w:rFonts w:ascii="黑体" w:eastAsia="黑体" w:hAnsi="黑体" w:hint="eastAsia"/>
          <w:b w:val="0"/>
          <w:sz w:val="28"/>
        </w:rPr>
        <w:t>中涉及专利，则应列出相关专利的目录及其使用理由。</w:t>
      </w:r>
    </w:p>
    <w:p w14:paraId="0A35E098" w14:textId="77777777" w:rsidR="00F543D4" w:rsidRDefault="00000000">
      <w:pPr>
        <w:pStyle w:val="2"/>
        <w:rPr>
          <w:rFonts w:ascii="黑体" w:eastAsia="黑体" w:hAnsi="黑体"/>
          <w:b w:val="0"/>
          <w:sz w:val="24"/>
          <w:szCs w:val="24"/>
        </w:rPr>
      </w:pPr>
      <w:r>
        <w:rPr>
          <w:rFonts w:ascii="黑体" w:eastAsia="黑体" w:hAnsi="黑体"/>
          <w:b w:val="0"/>
          <w:sz w:val="24"/>
          <w:szCs w:val="24"/>
        </w:rPr>
        <w:t>3.1</w:t>
      </w:r>
      <w:r>
        <w:rPr>
          <w:rFonts w:ascii="黑体" w:eastAsia="黑体" w:hAnsi="黑体" w:hint="eastAsia"/>
          <w:b w:val="0"/>
          <w:sz w:val="24"/>
          <w:szCs w:val="24"/>
        </w:rPr>
        <w:t>编制原则与确定内容的依据</w:t>
      </w:r>
    </w:p>
    <w:p w14:paraId="4FF5E70F" w14:textId="77777777" w:rsidR="00F543D4" w:rsidRDefault="00000000">
      <w:pPr>
        <w:pStyle w:val="ae"/>
        <w:tabs>
          <w:tab w:val="center" w:pos="4201"/>
          <w:tab w:val="right" w:leader="dot" w:pos="9298"/>
        </w:tabs>
        <w:spacing w:line="360" w:lineRule="auto"/>
        <w:ind w:firstLine="480"/>
        <w:rPr>
          <w:color w:val="000000"/>
          <w:sz w:val="24"/>
          <w:szCs w:val="24"/>
        </w:rPr>
      </w:pPr>
      <w:r>
        <w:rPr>
          <w:rFonts w:hint="eastAsia"/>
          <w:color w:val="000000"/>
          <w:sz w:val="24"/>
          <w:szCs w:val="24"/>
        </w:rPr>
        <w:t>《人工智能视觉隐私保护 第2部分：技术应用指南》是对视觉隐私数据保护算法做出最适合的建议和最佳的科学操作指导。目前，针对视觉数据保护算法的度量缺乏统一的标准及行业性建议。现存的安全性要求都是从算法本身的衡量指标角度出发，过于笼统。视觉隐私数据保护算法的种类有很多，每一个算法重点保护的对象不同，不同算法产生的代价与带来的保护收益不同导致准确度与性能差异很大。这些差异导致本文件无法产生准确统一的安全性与可用性约束条件。因此，本文件抽象出所有视觉隐私保护算法的共性，针对算法的性能以及代价不同进行了统一的定性，其理念和原则广泛适用于视觉隐私数据保护算法。</w:t>
      </w:r>
    </w:p>
    <w:p w14:paraId="27ADFB00" w14:textId="77777777" w:rsidR="00F543D4" w:rsidRDefault="00000000">
      <w:pPr>
        <w:pStyle w:val="ae"/>
        <w:tabs>
          <w:tab w:val="center" w:pos="4201"/>
          <w:tab w:val="right" w:leader="dot" w:pos="9298"/>
        </w:tabs>
        <w:spacing w:line="360" w:lineRule="auto"/>
        <w:ind w:firstLine="480"/>
        <w:rPr>
          <w:color w:val="000000"/>
          <w:sz w:val="24"/>
          <w:szCs w:val="24"/>
        </w:rPr>
      </w:pPr>
      <w:r>
        <w:rPr>
          <w:rFonts w:hint="eastAsia"/>
          <w:color w:val="000000"/>
          <w:sz w:val="24"/>
          <w:szCs w:val="24"/>
        </w:rPr>
        <w:t>《人工智能视觉隐私保护 第2部分：技术应用指南》给出了视觉数据的保护目标和措施，提供了人工智能视觉隐私保护技术应用过程中的管理措施指南。本文件只涉及视觉隐私数据保护的技术与处理，现阶段</w:t>
      </w:r>
      <w:proofErr w:type="gramStart"/>
      <w:r>
        <w:rPr>
          <w:rFonts w:hint="eastAsia"/>
          <w:color w:val="000000"/>
          <w:sz w:val="24"/>
          <w:szCs w:val="24"/>
        </w:rPr>
        <w:t>仅暂应用</w:t>
      </w:r>
      <w:proofErr w:type="gramEnd"/>
      <w:r>
        <w:rPr>
          <w:rFonts w:hint="eastAsia"/>
          <w:color w:val="000000"/>
          <w:sz w:val="24"/>
          <w:szCs w:val="24"/>
        </w:rPr>
        <w:t>于家庭监控视频中，但其技术特征可向城市、社区等场景应用延伸。隐私数据是指数据中直接或间接蕴含的，涉及个人或组织的，不宜公开的，需要在收集、存储、查询和分析、发布过程中加以保护的信息，而视觉隐私数据在隐私数据的基础上具有视觉特征，包括视频、图像等。本文件中，对保护视觉隐私数据的算法技术提出基本建议，它们符合用户对视觉隐私数据广义上的认知，同时本文件也对隐私数据算法的性能提出基本建议。</w:t>
      </w:r>
    </w:p>
    <w:p w14:paraId="5882EC97" w14:textId="77777777" w:rsidR="00F543D4" w:rsidRDefault="00000000">
      <w:pPr>
        <w:pStyle w:val="2"/>
        <w:rPr>
          <w:rFonts w:ascii="黑体" w:eastAsia="黑体" w:hAnsi="黑体"/>
          <w:b w:val="0"/>
          <w:sz w:val="24"/>
          <w:szCs w:val="24"/>
        </w:rPr>
      </w:pPr>
      <w:r>
        <w:rPr>
          <w:rFonts w:ascii="黑体" w:eastAsia="黑体" w:hAnsi="黑体"/>
          <w:b w:val="0"/>
          <w:sz w:val="24"/>
          <w:szCs w:val="24"/>
        </w:rPr>
        <w:t xml:space="preserve">3.2 </w:t>
      </w:r>
      <w:r>
        <w:rPr>
          <w:rFonts w:ascii="黑体" w:eastAsia="黑体" w:hAnsi="黑体" w:hint="eastAsia"/>
          <w:b w:val="0"/>
          <w:sz w:val="24"/>
          <w:szCs w:val="24"/>
        </w:rPr>
        <w:t>处理专利技术的基本策略</w:t>
      </w:r>
    </w:p>
    <w:p w14:paraId="31BB4289" w14:textId="77777777" w:rsidR="00F543D4" w:rsidRDefault="00000000">
      <w:pPr>
        <w:pStyle w:val="af"/>
        <w:framePr w:w="0" w:hRule="auto" w:wrap="auto" w:hAnchor="text" w:xAlign="left" w:yAlign="inline"/>
        <w:spacing w:line="360" w:lineRule="auto"/>
        <w:ind w:firstLineChars="200" w:firstLine="480"/>
        <w:jc w:val="both"/>
        <w:rPr>
          <w:rFonts w:ascii="宋体" w:eastAsia="宋体" w:hAnsi="宋体" w:cstheme="minorBidi"/>
          <w:color w:val="000000"/>
          <w:kern w:val="2"/>
          <w:sz w:val="24"/>
          <w:szCs w:val="24"/>
        </w:rPr>
      </w:pPr>
      <w:r>
        <w:rPr>
          <w:rFonts w:ascii="宋体" w:eastAsia="宋体" w:hAnsi="宋体" w:cstheme="minorBidi" w:hint="eastAsia"/>
          <w:color w:val="000000"/>
          <w:kern w:val="2"/>
          <w:sz w:val="24"/>
          <w:szCs w:val="24"/>
        </w:rPr>
        <w:t>本标准不涉及专利问题。</w:t>
      </w:r>
    </w:p>
    <w:p w14:paraId="77F447E6" w14:textId="77777777" w:rsidR="00F543D4" w:rsidRDefault="00000000">
      <w:pPr>
        <w:pStyle w:val="1"/>
        <w:rPr>
          <w:rFonts w:ascii="黑体" w:eastAsia="黑体" w:hAnsi="黑体"/>
          <w:b w:val="0"/>
          <w:bCs w:val="0"/>
          <w:sz w:val="28"/>
        </w:rPr>
      </w:pPr>
      <w:r>
        <w:rPr>
          <w:rFonts w:ascii="黑体" w:eastAsia="黑体" w:hAnsi="黑体"/>
          <w:b w:val="0"/>
          <w:bCs w:val="0"/>
          <w:sz w:val="28"/>
        </w:rPr>
        <w:lastRenderedPageBreak/>
        <w:t>4</w:t>
      </w:r>
      <w:r>
        <w:rPr>
          <w:rFonts w:ascii="黑体" w:eastAsia="黑体" w:hAnsi="黑体" w:hint="eastAsia"/>
          <w:b w:val="0"/>
          <w:bCs w:val="0"/>
          <w:sz w:val="28"/>
        </w:rPr>
        <w:t>、主要试验或验证的分析、综述报告，技术经济论证，预期的经济效果</w:t>
      </w:r>
    </w:p>
    <w:p w14:paraId="7177435B" w14:textId="77777777" w:rsidR="00F543D4" w:rsidRDefault="00000000">
      <w:pPr>
        <w:spacing w:line="360" w:lineRule="auto"/>
        <w:ind w:firstLineChars="200" w:firstLine="480"/>
        <w:rPr>
          <w:rFonts w:ascii="宋体" w:eastAsia="宋体" w:hAnsi="宋体" w:cstheme="minorBidi"/>
          <w:color w:val="000000"/>
          <w:sz w:val="24"/>
        </w:rPr>
      </w:pPr>
      <w:r>
        <w:rPr>
          <w:rFonts w:ascii="宋体" w:eastAsia="宋体" w:hAnsi="宋体" w:cstheme="minorBidi" w:hint="eastAsia"/>
          <w:color w:val="000000"/>
          <w:sz w:val="24"/>
        </w:rPr>
        <w:t>标准中所涉及的隐私保护技术已在具有视觉采集功能的终端显示设备、家庭安防监控设备等产品上进行验证测试。通过验证，结合产品实际特性，同时兼顾产品性能及隐私保护要求，给出视觉隐私保护算法评价指标及参考值：平均精度均值（</w:t>
      </w:r>
      <w:proofErr w:type="gramStart"/>
      <w:r>
        <w:rPr>
          <w:rFonts w:ascii="宋体" w:eastAsia="宋体" w:hAnsi="宋体" w:cstheme="minorBidi" w:hint="eastAsia"/>
          <w:color w:val="000000"/>
          <w:sz w:val="24"/>
        </w:rPr>
        <w:t>宜达到</w:t>
      </w:r>
      <w:proofErr w:type="gramEnd"/>
      <w:r>
        <w:rPr>
          <w:rFonts w:ascii="宋体" w:eastAsia="宋体" w:hAnsi="宋体" w:cstheme="minorBidi" w:hint="eastAsia"/>
          <w:color w:val="000000"/>
          <w:sz w:val="24"/>
        </w:rPr>
        <w:t>2</w:t>
      </w:r>
      <w:r>
        <w:rPr>
          <w:rFonts w:ascii="宋体" w:eastAsia="宋体" w:hAnsi="宋体" w:cstheme="minorBidi"/>
          <w:color w:val="000000"/>
          <w:sz w:val="24"/>
        </w:rPr>
        <w:t>5%</w:t>
      </w:r>
      <w:r>
        <w:rPr>
          <w:rFonts w:ascii="宋体" w:eastAsia="宋体" w:hAnsi="宋体" w:cstheme="minorBidi" w:hint="eastAsia"/>
          <w:color w:val="000000"/>
          <w:sz w:val="24"/>
        </w:rPr>
        <w:t>以上）、结构相似性（不宜低于0</w:t>
      </w:r>
      <w:r>
        <w:rPr>
          <w:rFonts w:ascii="宋体" w:eastAsia="宋体" w:hAnsi="宋体" w:cstheme="minorBidi"/>
          <w:color w:val="000000"/>
          <w:sz w:val="24"/>
        </w:rPr>
        <w:t>.50</w:t>
      </w:r>
      <w:r>
        <w:rPr>
          <w:rFonts w:ascii="宋体" w:eastAsia="宋体" w:hAnsi="宋体" w:cstheme="minorBidi" w:hint="eastAsia"/>
          <w:color w:val="000000"/>
          <w:sz w:val="24"/>
        </w:rPr>
        <w:t>）、内核感知距离（不小于8）、峰值信噪比（不宜低于3</w:t>
      </w:r>
      <w:r>
        <w:rPr>
          <w:rFonts w:ascii="宋体" w:eastAsia="宋体" w:hAnsi="宋体" w:cstheme="minorBidi"/>
          <w:color w:val="000000"/>
          <w:sz w:val="24"/>
        </w:rPr>
        <w:t>0</w:t>
      </w:r>
      <w:r>
        <w:rPr>
          <w:rFonts w:ascii="宋体" w:eastAsia="宋体" w:hAnsi="宋体" w:cstheme="minorBidi" w:hint="eastAsia"/>
          <w:color w:val="000000"/>
          <w:sz w:val="24"/>
        </w:rPr>
        <w:t>dB）、信息隐藏容量（在保证不失真的情况下越大容量越高）、每秒传输帧数（不宜低于3</w:t>
      </w:r>
      <w:r>
        <w:rPr>
          <w:rFonts w:ascii="宋体" w:eastAsia="宋体" w:hAnsi="宋体" w:cstheme="minorBidi"/>
          <w:color w:val="000000"/>
          <w:sz w:val="24"/>
        </w:rPr>
        <w:t>0</w:t>
      </w:r>
      <w:r>
        <w:rPr>
          <w:rFonts w:ascii="宋体" w:eastAsia="宋体" w:hAnsi="宋体" w:cstheme="minorBidi" w:hint="eastAsia"/>
          <w:color w:val="000000"/>
          <w:sz w:val="24"/>
        </w:rPr>
        <w:t>dB）、</w:t>
      </w:r>
      <w:proofErr w:type="gramStart"/>
      <w:r>
        <w:rPr>
          <w:rFonts w:ascii="宋体" w:eastAsia="宋体" w:hAnsi="宋体" w:cstheme="minorBidi" w:hint="eastAsia"/>
          <w:color w:val="000000"/>
          <w:sz w:val="24"/>
        </w:rPr>
        <w:t>元任务</w:t>
      </w:r>
      <w:proofErr w:type="gramEnd"/>
      <w:r>
        <w:rPr>
          <w:rFonts w:ascii="宋体" w:eastAsia="宋体" w:hAnsi="宋体" w:cstheme="minorBidi" w:hint="eastAsia"/>
          <w:color w:val="000000"/>
          <w:sz w:val="24"/>
        </w:rPr>
        <w:t>类别与样本数。标准通过技术指标达成系统特性、推荐了可选技术路线，可作为生产或应用厂家的技术方案，既能确保视觉信息在产品上有效应用、又可确保隐私受到保护。</w:t>
      </w:r>
    </w:p>
    <w:p w14:paraId="075FDD31" w14:textId="77777777" w:rsidR="00F543D4" w:rsidRDefault="00000000">
      <w:pPr>
        <w:spacing w:line="360" w:lineRule="auto"/>
        <w:ind w:firstLineChars="200" w:firstLine="480"/>
        <w:rPr>
          <w:rFonts w:ascii="宋体" w:eastAsia="宋体" w:hAnsi="宋体" w:cstheme="minorBidi"/>
          <w:color w:val="000000"/>
          <w:sz w:val="24"/>
        </w:rPr>
      </w:pPr>
      <w:r>
        <w:rPr>
          <w:rFonts w:ascii="宋体" w:eastAsia="宋体" w:hAnsi="宋体" w:cstheme="minorBidi" w:hint="eastAsia"/>
          <w:color w:val="000000"/>
          <w:sz w:val="24"/>
        </w:rPr>
        <w:t>同时标准研制也结合行业调研的方式同步开展，对推荐技术指标调研其行业典型应用值，并结合测试结果给出最终推荐建议值。如实时性指标中的2</w:t>
      </w:r>
      <w:r>
        <w:rPr>
          <w:rFonts w:ascii="宋体" w:eastAsia="宋体" w:hAnsi="宋体" w:cstheme="minorBidi"/>
          <w:color w:val="000000"/>
          <w:sz w:val="24"/>
        </w:rPr>
        <w:t>5FPS</w:t>
      </w:r>
      <w:r>
        <w:rPr>
          <w:rFonts w:ascii="宋体" w:eastAsia="宋体" w:hAnsi="宋体" w:cstheme="minorBidi" w:hint="eastAsia"/>
          <w:color w:val="000000"/>
          <w:sz w:val="24"/>
        </w:rPr>
        <w:t>，即是参考国内行业内摄像头典型技术参数及处理最低值2</w:t>
      </w:r>
      <w:r>
        <w:rPr>
          <w:rFonts w:ascii="宋体" w:eastAsia="宋体" w:hAnsi="宋体" w:cstheme="minorBidi"/>
          <w:color w:val="000000"/>
          <w:sz w:val="24"/>
        </w:rPr>
        <w:t>5</w:t>
      </w:r>
      <w:r>
        <w:rPr>
          <w:rFonts w:ascii="宋体" w:eastAsia="宋体" w:hAnsi="宋体" w:cstheme="minorBidi" w:hint="eastAsia"/>
          <w:color w:val="000000"/>
          <w:sz w:val="24"/>
        </w:rPr>
        <w:t>FPS。可引导相关厂家的技术落地、实施，促进行业进步、技术发展，推动视觉隐私保护产业上下游的发展。</w:t>
      </w:r>
    </w:p>
    <w:p w14:paraId="03B56045" w14:textId="77777777" w:rsidR="00F543D4" w:rsidRDefault="00000000">
      <w:pPr>
        <w:pStyle w:val="1"/>
        <w:rPr>
          <w:rFonts w:ascii="黑体" w:eastAsia="黑体" w:hAnsi="黑体"/>
          <w:b w:val="0"/>
          <w:bCs w:val="0"/>
          <w:sz w:val="28"/>
        </w:rPr>
      </w:pPr>
      <w:r>
        <w:rPr>
          <w:rFonts w:ascii="黑体" w:eastAsia="黑体" w:hAnsi="黑体"/>
          <w:b w:val="0"/>
          <w:bCs w:val="0"/>
          <w:sz w:val="28"/>
        </w:rPr>
        <w:t>5</w:t>
      </w:r>
      <w:r>
        <w:rPr>
          <w:rFonts w:ascii="黑体" w:eastAsia="黑体" w:hAnsi="黑体" w:hint="eastAsia"/>
          <w:b w:val="0"/>
          <w:bCs w:val="0"/>
          <w:sz w:val="28"/>
        </w:rPr>
        <w:t>、采用国际标准或国外先进标准的目的、意义和一致性程度，我国标准与被采用标准的主要差异及其原因；以及与国际、国外同类标准水平的对比情况</w:t>
      </w:r>
    </w:p>
    <w:p w14:paraId="603AE4C5" w14:textId="77777777" w:rsidR="00F543D4" w:rsidRDefault="00000000">
      <w:pPr>
        <w:spacing w:line="360" w:lineRule="auto"/>
        <w:ind w:firstLineChars="200" w:firstLine="480"/>
        <w:rPr>
          <w:rFonts w:ascii="宋体" w:eastAsia="宋体" w:hAnsi="宋体" w:cstheme="minorBidi"/>
          <w:sz w:val="24"/>
        </w:rPr>
      </w:pPr>
      <w:r>
        <w:rPr>
          <w:rFonts w:ascii="宋体" w:eastAsia="宋体" w:hAnsi="宋体" w:cstheme="minorBidi" w:hint="eastAsia"/>
          <w:sz w:val="24"/>
        </w:rPr>
        <w:t>目前，国内外尚无人工智能视觉隐私保护技术应用的相关标准化技术文件。</w:t>
      </w:r>
    </w:p>
    <w:p w14:paraId="4E675220" w14:textId="77777777" w:rsidR="00F543D4" w:rsidRDefault="00000000">
      <w:pPr>
        <w:pStyle w:val="1"/>
        <w:rPr>
          <w:rFonts w:eastAsia="黑体"/>
          <w:b w:val="0"/>
          <w:bCs w:val="0"/>
          <w:sz w:val="28"/>
        </w:rPr>
      </w:pPr>
      <w:r>
        <w:rPr>
          <w:rFonts w:eastAsia="黑体"/>
          <w:b w:val="0"/>
          <w:bCs w:val="0"/>
          <w:sz w:val="28"/>
        </w:rPr>
        <w:t>6</w:t>
      </w:r>
      <w:r>
        <w:rPr>
          <w:rFonts w:ascii="黑体" w:eastAsia="黑体" w:hAnsi="黑体" w:hint="eastAsia"/>
          <w:b w:val="0"/>
          <w:bCs w:val="0"/>
          <w:sz w:val="28"/>
        </w:rPr>
        <w:t>、与我国有关的现行法律、法规和相关强制性标准的关系。</w:t>
      </w:r>
    </w:p>
    <w:p w14:paraId="6CC6796D" w14:textId="77777777" w:rsidR="00F543D4" w:rsidRDefault="00000000">
      <w:pPr>
        <w:spacing w:line="360" w:lineRule="auto"/>
        <w:ind w:firstLineChars="200" w:firstLine="480"/>
        <w:rPr>
          <w:rFonts w:ascii="宋体" w:eastAsia="宋体" w:hAnsi="宋体" w:cstheme="minorBidi"/>
          <w:sz w:val="24"/>
        </w:rPr>
      </w:pPr>
      <w:r>
        <w:rPr>
          <w:rFonts w:ascii="宋体" w:eastAsia="宋体" w:hAnsi="宋体" w:cstheme="minorBidi" w:hint="eastAsia"/>
          <w:sz w:val="24"/>
        </w:rPr>
        <w:t>符合现有法律法规和强制性标准。</w:t>
      </w:r>
    </w:p>
    <w:p w14:paraId="152D48B4" w14:textId="77777777" w:rsidR="00F543D4" w:rsidRDefault="00F543D4"/>
    <w:sectPr w:rsidR="00F543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3797" w14:textId="77777777" w:rsidR="007E7871" w:rsidRDefault="007E7871" w:rsidP="00F901A1">
      <w:r>
        <w:separator/>
      </w:r>
    </w:p>
  </w:endnote>
  <w:endnote w:type="continuationSeparator" w:id="0">
    <w:p w14:paraId="28423657" w14:textId="77777777" w:rsidR="007E7871" w:rsidRDefault="007E7871" w:rsidP="00F9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D75C" w14:textId="77777777" w:rsidR="007E7871" w:rsidRDefault="007E7871" w:rsidP="00F901A1">
      <w:r>
        <w:separator/>
      </w:r>
    </w:p>
  </w:footnote>
  <w:footnote w:type="continuationSeparator" w:id="0">
    <w:p w14:paraId="6EE3458F" w14:textId="77777777" w:rsidR="007E7871" w:rsidRDefault="007E7871" w:rsidP="00F9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4357"/>
    <w:multiLevelType w:val="multilevel"/>
    <w:tmpl w:val="2C964357"/>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073455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2ZWQyMDIxODhlMDZhNWQ0YTlhOWJjYzA0ZGZmYmMifQ=="/>
  </w:docVars>
  <w:rsids>
    <w:rsidRoot w:val="00D07B5D"/>
    <w:rsid w:val="0003627A"/>
    <w:rsid w:val="00037F8E"/>
    <w:rsid w:val="000916C7"/>
    <w:rsid w:val="00100383"/>
    <w:rsid w:val="0010779E"/>
    <w:rsid w:val="00153710"/>
    <w:rsid w:val="00162704"/>
    <w:rsid w:val="00175DB4"/>
    <w:rsid w:val="001B1EA1"/>
    <w:rsid w:val="00202568"/>
    <w:rsid w:val="002213DB"/>
    <w:rsid w:val="002674DA"/>
    <w:rsid w:val="002B003B"/>
    <w:rsid w:val="00302A11"/>
    <w:rsid w:val="0033137E"/>
    <w:rsid w:val="0036600B"/>
    <w:rsid w:val="003F20FC"/>
    <w:rsid w:val="00435FAE"/>
    <w:rsid w:val="00456324"/>
    <w:rsid w:val="00463452"/>
    <w:rsid w:val="00465F98"/>
    <w:rsid w:val="004701F5"/>
    <w:rsid w:val="004C1958"/>
    <w:rsid w:val="00502AF8"/>
    <w:rsid w:val="0051657C"/>
    <w:rsid w:val="00551EB3"/>
    <w:rsid w:val="00580FAE"/>
    <w:rsid w:val="005C1EAC"/>
    <w:rsid w:val="0062111D"/>
    <w:rsid w:val="0069617E"/>
    <w:rsid w:val="006C5F97"/>
    <w:rsid w:val="006C7508"/>
    <w:rsid w:val="007433CD"/>
    <w:rsid w:val="00764ED5"/>
    <w:rsid w:val="007D20A4"/>
    <w:rsid w:val="007D648C"/>
    <w:rsid w:val="007D7C07"/>
    <w:rsid w:val="007E7871"/>
    <w:rsid w:val="007F5C40"/>
    <w:rsid w:val="00805F1C"/>
    <w:rsid w:val="008B7DF0"/>
    <w:rsid w:val="008F5815"/>
    <w:rsid w:val="009A0108"/>
    <w:rsid w:val="009F11F6"/>
    <w:rsid w:val="00A018AC"/>
    <w:rsid w:val="00A6336D"/>
    <w:rsid w:val="00A67EAA"/>
    <w:rsid w:val="00A71657"/>
    <w:rsid w:val="00A76031"/>
    <w:rsid w:val="00A953EA"/>
    <w:rsid w:val="00AF004E"/>
    <w:rsid w:val="00B046E7"/>
    <w:rsid w:val="00B21EB7"/>
    <w:rsid w:val="00B81AB5"/>
    <w:rsid w:val="00B86725"/>
    <w:rsid w:val="00BA1D4D"/>
    <w:rsid w:val="00BA5D88"/>
    <w:rsid w:val="00C70DF7"/>
    <w:rsid w:val="00C85B7F"/>
    <w:rsid w:val="00CA0489"/>
    <w:rsid w:val="00CF70FA"/>
    <w:rsid w:val="00D07B5D"/>
    <w:rsid w:val="00DD223F"/>
    <w:rsid w:val="00E84A75"/>
    <w:rsid w:val="00EC6E96"/>
    <w:rsid w:val="00EF696A"/>
    <w:rsid w:val="00F062F6"/>
    <w:rsid w:val="00F543D4"/>
    <w:rsid w:val="00F54F70"/>
    <w:rsid w:val="00F7678A"/>
    <w:rsid w:val="00F901A1"/>
    <w:rsid w:val="00F912A8"/>
    <w:rsid w:val="00FD3D98"/>
    <w:rsid w:val="00FE1BF0"/>
    <w:rsid w:val="00FF29A0"/>
    <w:rsid w:val="45445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5DF9"/>
  <w15:docId w15:val="{F4CA7BDD-4E63-45D8-814A-436F88A2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keepLines/>
      <w:spacing w:before="340" w:after="330" w:line="576" w:lineRule="auto"/>
      <w:outlineLvl w:val="0"/>
    </w:pPr>
    <w:rPr>
      <w:rFonts w:eastAsia="宋体"/>
      <w:b/>
      <w:bCs/>
      <w:kern w:val="44"/>
      <w:sz w:val="44"/>
      <w:szCs w:val="44"/>
    </w:rPr>
  </w:style>
  <w:style w:type="paragraph" w:styleId="2">
    <w:name w:val="heading 2"/>
    <w:basedOn w:val="a"/>
    <w:next w:val="a"/>
    <w:link w:val="20"/>
    <w:semiHidden/>
    <w:unhideWhenUsed/>
    <w:qFormat/>
    <w:pPr>
      <w:keepNext/>
      <w:keepLines/>
      <w:spacing w:before="260" w:after="260" w:line="415" w:lineRule="auto"/>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qFormat/>
    <w:pPr>
      <w:widowControl/>
      <w:adjustRightInd w:val="0"/>
      <w:snapToGrid w:val="0"/>
      <w:spacing w:before="100" w:beforeAutospacing="1" w:after="100" w:afterAutospacing="1"/>
      <w:jc w:val="left"/>
    </w:pPr>
    <w:rPr>
      <w:rFonts w:ascii="宋体" w:eastAsia="宋体" w:hAnsi="宋体"/>
      <w:kern w:val="0"/>
      <w:sz w:val="24"/>
    </w:rPr>
  </w:style>
  <w:style w:type="character" w:styleId="ac">
    <w:name w:val="Hyperlink"/>
    <w:basedOn w:val="a0"/>
    <w:uiPriority w:val="99"/>
    <w:semiHidden/>
    <w:unhideWhenUsed/>
    <w:rPr>
      <w:color w:val="0000FF"/>
      <w:u w:val="single"/>
    </w:rPr>
  </w:style>
  <w:style w:type="character" w:styleId="ad">
    <w:name w:val="annotation reference"/>
    <w:semiHidden/>
    <w:unhideWhenUsed/>
    <w:rPr>
      <w:sz w:val="21"/>
      <w:szCs w:val="21"/>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semiHidden/>
    <w:qFormat/>
    <w:rPr>
      <w:rFonts w:ascii="Cambria" w:eastAsia="宋体" w:hAnsi="Cambria" w:cs="宋体"/>
      <w:b/>
      <w:bCs/>
      <w:sz w:val="32"/>
      <w:szCs w:val="32"/>
    </w:rPr>
  </w:style>
  <w:style w:type="character" w:customStyle="1" w:styleId="a4">
    <w:name w:val="批注文字 字符"/>
    <w:basedOn w:val="a0"/>
    <w:link w:val="a3"/>
    <w:semiHidden/>
    <w:qFormat/>
    <w:rPr>
      <w:rFonts w:ascii="Times New Roman" w:hAnsi="Times New Roman" w:cs="Times New Roman"/>
      <w:szCs w:val="24"/>
    </w:rPr>
  </w:style>
  <w:style w:type="character" w:customStyle="1" w:styleId="Char">
    <w:name w:val="段 Char"/>
    <w:link w:val="ae"/>
    <w:qFormat/>
    <w:locked/>
    <w:rPr>
      <w:rFonts w:ascii="宋体" w:eastAsia="宋体" w:hAnsi="宋体"/>
    </w:rPr>
  </w:style>
  <w:style w:type="paragraph" w:customStyle="1" w:styleId="ae">
    <w:name w:val="段"/>
    <w:link w:val="Char"/>
    <w:qFormat/>
    <w:pPr>
      <w:autoSpaceDE w:val="0"/>
      <w:autoSpaceDN w:val="0"/>
      <w:ind w:firstLineChars="200" w:firstLine="200"/>
      <w:jc w:val="both"/>
    </w:pPr>
    <w:rPr>
      <w:rFonts w:ascii="宋体" w:eastAsia="宋体" w:hAnsi="宋体"/>
      <w:kern w:val="2"/>
      <w:sz w:val="21"/>
      <w:szCs w:val="22"/>
    </w:rPr>
  </w:style>
  <w:style w:type="paragraph" w:customStyle="1" w:styleId="af">
    <w:name w:val="封面标准名称"/>
    <w:qFormat/>
    <w:pPr>
      <w:framePr w:w="9638" w:h="6917" w:wrap="around" w:hAnchor="margin" w:xAlign="center" w:y="5955" w:anchorLock="1"/>
      <w:widowControl w:val="0"/>
      <w:spacing w:line="680" w:lineRule="exact"/>
      <w:jc w:val="center"/>
    </w:pPr>
    <w:rPr>
      <w:rFonts w:ascii="黑体" w:eastAsia="黑体" w:hAnsi="Times New Roman" w:cs="Times New Roman"/>
      <w:sz w:val="52"/>
    </w:rPr>
  </w:style>
  <w:style w:type="character" w:customStyle="1" w:styleId="a6">
    <w:name w:val="批注框文本 字符"/>
    <w:basedOn w:val="a0"/>
    <w:link w:val="a5"/>
    <w:uiPriority w:val="99"/>
    <w:semiHidden/>
    <w:rPr>
      <w:rFonts w:ascii="Times New Roman" w:hAnsi="Times New Roman" w:cs="Times New Roman"/>
      <w:sz w:val="18"/>
      <w:szCs w:val="18"/>
    </w:rPr>
  </w:style>
  <w:style w:type="character" w:customStyle="1" w:styleId="aa">
    <w:name w:val="页眉 字符"/>
    <w:basedOn w:val="a0"/>
    <w:link w:val="a9"/>
    <w:uiPriority w:val="99"/>
    <w:qFormat/>
    <w:rPr>
      <w:rFonts w:ascii="Times New Roman" w:hAnsi="Times New Roman" w:cs="Times New Roman"/>
      <w:sz w:val="18"/>
      <w:szCs w:val="18"/>
    </w:rPr>
  </w:style>
  <w:style w:type="character" w:customStyle="1" w:styleId="a8">
    <w:name w:val="页脚 字符"/>
    <w:basedOn w:val="a0"/>
    <w:link w:val="a7"/>
    <w:uiPriority w:val="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6466-57BF-4140-99B6-2B209A38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海信</dc:creator>
  <cp:lastModifiedBy>赵 海英</cp:lastModifiedBy>
  <cp:revision>2</cp:revision>
  <dcterms:created xsi:type="dcterms:W3CDTF">2022-08-17T08:30:00Z</dcterms:created>
  <dcterms:modified xsi:type="dcterms:W3CDTF">2022-08-17T08:30:00Z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ED9C4C4C4B8945EE88AB0F4DBCD731FF</vt:lpwstr>
  </property>
</Properties>
</file>